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94B89" w14:textId="394132C8" w:rsidR="00F93CCF" w:rsidRDefault="00033907">
      <w:pPr>
        <w:rPr>
          <w:lang w:val="en-US"/>
        </w:rPr>
      </w:pPr>
      <w:r>
        <w:rPr>
          <w:lang w:val="en-US"/>
        </w:rPr>
        <w:t>May audit meeting memo</w:t>
      </w:r>
    </w:p>
    <w:p w14:paraId="352E9143" w14:textId="77777777" w:rsidR="00033907" w:rsidRDefault="00033907">
      <w:pPr>
        <w:rPr>
          <w:lang w:val="en-US"/>
        </w:rPr>
      </w:pPr>
    </w:p>
    <w:p w14:paraId="2A521DF4" w14:textId="634DCE63" w:rsidR="00033907" w:rsidRDefault="00033907">
      <w:pPr>
        <w:rPr>
          <w:lang w:val="en-US"/>
        </w:rPr>
      </w:pPr>
      <w:r>
        <w:rPr>
          <w:lang w:val="en-US"/>
        </w:rPr>
        <w:t>Audit schedule – Z drive. Check assignments</w:t>
      </w:r>
    </w:p>
    <w:p w14:paraId="2F0FD717" w14:textId="23E761D5" w:rsidR="00033907" w:rsidRDefault="00033907">
      <w:pPr>
        <w:rPr>
          <w:lang w:val="en-US"/>
        </w:rPr>
      </w:pPr>
      <w:r>
        <w:rPr>
          <w:lang w:val="en-US"/>
        </w:rPr>
        <w:t xml:space="preserve">Confidence factor </w:t>
      </w:r>
    </w:p>
    <w:p w14:paraId="7D0AE79F" w14:textId="659AE258" w:rsidR="00033907" w:rsidRDefault="00033907">
      <w:pPr>
        <w:rPr>
          <w:lang w:val="en-US"/>
        </w:rPr>
      </w:pPr>
      <w:r w:rsidRPr="00033907">
        <w:rPr>
          <w:lang w:val="en-US"/>
        </w:rPr>
        <w:drawing>
          <wp:inline distT="0" distB="0" distL="0" distR="0" wp14:anchorId="01EA34BF" wp14:editId="10F630A6">
            <wp:extent cx="12650965" cy="1047896"/>
            <wp:effectExtent l="0" t="0" r="0" b="0"/>
            <wp:docPr id="1980809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809101" name=""/>
                    <pic:cNvPicPr/>
                  </pic:nvPicPr>
                  <pic:blipFill>
                    <a:blip r:embed="rId4"/>
                    <a:stretch>
                      <a:fillRect/>
                    </a:stretch>
                  </pic:blipFill>
                  <pic:spPr>
                    <a:xfrm>
                      <a:off x="0" y="0"/>
                      <a:ext cx="12650965" cy="1047896"/>
                    </a:xfrm>
                    <a:prstGeom prst="rect">
                      <a:avLst/>
                    </a:prstGeom>
                  </pic:spPr>
                </pic:pic>
              </a:graphicData>
            </a:graphic>
          </wp:inline>
        </w:drawing>
      </w:r>
    </w:p>
    <w:p w14:paraId="243D9611" w14:textId="77777777" w:rsidR="00033907" w:rsidRDefault="00033907">
      <w:pPr>
        <w:rPr>
          <w:lang w:val="en-US"/>
        </w:rPr>
      </w:pPr>
    </w:p>
    <w:p w14:paraId="0AE733C7" w14:textId="77777777" w:rsidR="00033907" w:rsidRDefault="00033907">
      <w:r w:rsidRPr="00033907">
        <w:t>If we are fully relying on substantive testing and we can't rely on controls or we don't have substantive analytical testing, then basically this is none. So based on the inherent risk, if it's high, like usually revenue, you are starting at three.</w:t>
      </w:r>
      <w:r w:rsidRPr="00033907">
        <w:br/>
        <w:t xml:space="preserve">And then if it's low, most expenses, there's no risk you can say low. </w:t>
      </w:r>
      <w:r>
        <w:t>Then</w:t>
      </w:r>
      <w:r w:rsidRPr="00033907">
        <w:t xml:space="preserve">, it starts at 2, confidence factor, we tend to use 1.5 or 1 follow, but as for monitoring discussions, it </w:t>
      </w:r>
      <w:proofErr w:type="gramStart"/>
      <w:r w:rsidRPr="00033907">
        <w:t>has to</w:t>
      </w:r>
      <w:proofErr w:type="gramEnd"/>
      <w:r w:rsidRPr="00033907">
        <w:t xml:space="preserve"> be </w:t>
      </w:r>
      <w:r>
        <w:t>2</w:t>
      </w:r>
      <w:r w:rsidRPr="00033907">
        <w:t>. If there are substantive analytical testing that you have done,</w:t>
      </w:r>
      <w:r w:rsidRPr="00033907">
        <w:br/>
        <w:t>then you can bring it down</w:t>
      </w:r>
      <w:r>
        <w:t xml:space="preserve"> 0.5</w:t>
      </w:r>
      <w:r w:rsidRPr="00033907">
        <w:t xml:space="preserve"> to 1.5. If the analytics are </w:t>
      </w:r>
      <w:r w:rsidRPr="00033907">
        <w:t>good</w:t>
      </w:r>
      <w:r w:rsidRPr="00033907">
        <w:t xml:space="preserve">, you can do full and then one. If you do control testing, then everything will be full reliance. </w:t>
      </w:r>
    </w:p>
    <w:p w14:paraId="192954FB" w14:textId="77777777" w:rsidR="00033907" w:rsidRDefault="00033907"/>
    <w:p w14:paraId="6D2CF73D" w14:textId="77777777" w:rsidR="00033907" w:rsidRDefault="00033907">
      <w:r>
        <w:t>Preliminary audit planning documents 410, 470 and engagement letter to be prepared by the preparer and send to client once approved by Engagement partner or manager.</w:t>
      </w:r>
    </w:p>
    <w:p w14:paraId="6A611B91" w14:textId="77777777" w:rsidR="00033907" w:rsidRDefault="00033907"/>
    <w:p w14:paraId="3C75CE90" w14:textId="77777777" w:rsidR="00033907" w:rsidRDefault="00033907">
      <w:r>
        <w:t>Usage of checklist 520 for risk assessment</w:t>
      </w:r>
    </w:p>
    <w:p w14:paraId="345E1649" w14:textId="77777777" w:rsidR="00033907" w:rsidRDefault="00033907"/>
    <w:p w14:paraId="629E2AF8" w14:textId="790C4CF6" w:rsidR="00033907" w:rsidRDefault="00033907">
      <w:pPr>
        <w:rPr>
          <w:lang w:val="en-US"/>
        </w:rPr>
      </w:pPr>
      <w:r>
        <w:t>Determi</w:t>
      </w:r>
      <w:r w:rsidR="00340D65">
        <w:t>ne</w:t>
      </w:r>
      <w:r w:rsidRPr="00033907">
        <w:t xml:space="preserve"> which</w:t>
      </w:r>
      <w:r>
        <w:t xml:space="preserve"> </w:t>
      </w:r>
      <w:r w:rsidR="00340D65">
        <w:t xml:space="preserve">FSAs </w:t>
      </w:r>
      <w:r w:rsidR="00340D65" w:rsidRPr="00033907">
        <w:t>would</w:t>
      </w:r>
      <w:r w:rsidRPr="00033907">
        <w:t xml:space="preserve"> be higher risk</w:t>
      </w:r>
      <w:r>
        <w:t xml:space="preserve">, </w:t>
      </w:r>
      <w:r w:rsidRPr="00033907">
        <w:t xml:space="preserve">medium or low risk. </w:t>
      </w:r>
      <w:r w:rsidR="00340D65" w:rsidRPr="00033907">
        <w:t>Usually,</w:t>
      </w:r>
      <w:r w:rsidRPr="00033907">
        <w:t xml:space="preserve"> FS level risk would be the ones that will impact the financial statements overall. </w:t>
      </w:r>
      <w:r w:rsidR="00340D65" w:rsidRPr="00033907">
        <w:t>So,</w:t>
      </w:r>
      <w:r w:rsidRPr="00033907">
        <w:t xml:space="preserve"> segregation of duties, management override would be more of these ones. Those are the pervasive risks. Assertion level risk would be the ones that are</w:t>
      </w:r>
      <w:r>
        <w:t xml:space="preserve"> </w:t>
      </w:r>
      <w:r w:rsidRPr="00033907">
        <w:t xml:space="preserve">impacting basically all the </w:t>
      </w:r>
      <w:r w:rsidR="00340D65">
        <w:t>lead sheet items</w:t>
      </w:r>
      <w:r w:rsidRPr="00033907">
        <w:t>. So usually revenue is always high risk, unless you can argue otherwise to rebut it.</w:t>
      </w:r>
      <w:r w:rsidR="00340D65">
        <w:t xml:space="preserve"> </w:t>
      </w:r>
      <w:r w:rsidRPr="00033907">
        <w:t xml:space="preserve">Usually, we tend to put revenue as one item. However, the file would have multiple revenue light items. If it's anything about PM, if the statement, financial statement showing separate revenue items, we would prefer to have them separately </w:t>
      </w:r>
      <w:r w:rsidR="00340D65">
        <w:t xml:space="preserve">disclosed </w:t>
      </w:r>
      <w:r w:rsidRPr="00033907">
        <w:t xml:space="preserve">here. </w:t>
      </w:r>
      <w:r w:rsidRPr="00033907">
        <w:br/>
      </w:r>
      <w:r w:rsidRPr="00033907">
        <w:br/>
      </w:r>
      <w:r w:rsidR="00340D65">
        <w:rPr>
          <w:lang w:val="en-US"/>
        </w:rPr>
        <w:t>590 checklists</w:t>
      </w:r>
    </w:p>
    <w:p w14:paraId="20D8F038" w14:textId="45AC3231" w:rsidR="00340D65" w:rsidRDefault="00340D65">
      <w:r>
        <w:t>You</w:t>
      </w:r>
      <w:r w:rsidRPr="00340D65">
        <w:t xml:space="preserve"> can scope based on th</w:t>
      </w:r>
      <w:r>
        <w:t xml:space="preserve">e </w:t>
      </w:r>
      <w:r w:rsidRPr="00340D65">
        <w:t>risks</w:t>
      </w:r>
      <w:r>
        <w:t xml:space="preserve"> from 520</w:t>
      </w:r>
      <w:r w:rsidRPr="00340D65">
        <w:t>. It will automatically populate</w:t>
      </w:r>
      <w:r>
        <w:t xml:space="preserve">, </w:t>
      </w:r>
      <w:r w:rsidRPr="00340D65">
        <w:t>when you do right click, it will show those risks based on the items</w:t>
      </w:r>
      <w:r>
        <w:t xml:space="preserve"> from 520</w:t>
      </w:r>
      <w:r w:rsidRPr="00340D65">
        <w:t xml:space="preserve">, the lead sheets you have picked up. So basically, if there's no risk, this will be </w:t>
      </w:r>
      <w:r>
        <w:t>blank</w:t>
      </w:r>
      <w:r w:rsidRPr="00340D65">
        <w:br/>
        <w:t xml:space="preserve">You just have general procedures. Again, if it's below PM, you're selecting material yes or no. If you are selecting no, you don't have to do anything. </w:t>
      </w:r>
      <w:r>
        <w:t>You</w:t>
      </w:r>
      <w:r w:rsidRPr="00340D65">
        <w:t xml:space="preserve"> don't even have to put the checklist there. Wherever you are selecting material </w:t>
      </w:r>
      <w:r>
        <w:t>“yes”</w:t>
      </w:r>
      <w:r w:rsidRPr="00340D65">
        <w:t xml:space="preserve">, that's where you </w:t>
      </w:r>
      <w:proofErr w:type="gramStart"/>
      <w:r w:rsidRPr="00340D65">
        <w:t>have to</w:t>
      </w:r>
      <w:proofErr w:type="gramEnd"/>
      <w:r w:rsidRPr="00340D65">
        <w:t xml:space="preserve"> put the checklist. </w:t>
      </w:r>
      <w:r w:rsidRPr="00340D65">
        <w:t>So,</w:t>
      </w:r>
      <w:r w:rsidRPr="00340D65">
        <w:t xml:space="preserve"> if you haven't recognized higher risk, this is usually</w:t>
      </w:r>
      <w:r>
        <w:t xml:space="preserve"> </w:t>
      </w:r>
      <w:r w:rsidRPr="00340D65">
        <w:t>general procedures</w:t>
      </w:r>
      <w:r>
        <w:t xml:space="preserve"> across the board.</w:t>
      </w:r>
    </w:p>
    <w:p w14:paraId="33424546" w14:textId="77777777" w:rsidR="00340D65" w:rsidRDefault="00340D65"/>
    <w:p w14:paraId="0E83A71D" w14:textId="7E53433A" w:rsidR="00340D65" w:rsidRDefault="00340D65">
      <w:r>
        <w:t>Audit findings letter (345) and unadjusted entries (335)</w:t>
      </w:r>
    </w:p>
    <w:p w14:paraId="7ED764E6" w14:textId="3DF6008C" w:rsidR="00340D65" w:rsidRDefault="00340D65">
      <w:r>
        <w:t>Please draft up the audit findings letter and schedule of adjusted entries to discuss with the client before send the draft statements for board approval. Once the statements are substantially completed, discuss with the partner or manager and send the draft documents to be reviewed by the client so that they won’t be surprised with any unexpected changes.</w:t>
      </w:r>
    </w:p>
    <w:p w14:paraId="70D2240D" w14:textId="77777777" w:rsidR="00340D65" w:rsidRPr="00033907" w:rsidRDefault="00340D65">
      <w:pPr>
        <w:rPr>
          <w:lang w:val="en-US"/>
        </w:rPr>
      </w:pPr>
    </w:p>
    <w:sectPr w:rsidR="00340D65" w:rsidRPr="000339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907"/>
    <w:rsid w:val="00033907"/>
    <w:rsid w:val="00340D65"/>
    <w:rsid w:val="006B4760"/>
    <w:rsid w:val="007A0183"/>
    <w:rsid w:val="009F4CE1"/>
    <w:rsid w:val="00F93C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79BAD"/>
  <w15:chartTrackingRefBased/>
  <w15:docId w15:val="{55FD0F82-0A16-4948-B297-A3824B43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9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39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39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39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39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39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39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39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39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9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39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39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39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39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39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39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39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3907"/>
    <w:rPr>
      <w:rFonts w:eastAsiaTheme="majorEastAsia" w:cstheme="majorBidi"/>
      <w:color w:val="272727" w:themeColor="text1" w:themeTint="D8"/>
    </w:rPr>
  </w:style>
  <w:style w:type="paragraph" w:styleId="Title">
    <w:name w:val="Title"/>
    <w:basedOn w:val="Normal"/>
    <w:next w:val="Normal"/>
    <w:link w:val="TitleChar"/>
    <w:uiPriority w:val="10"/>
    <w:qFormat/>
    <w:rsid w:val="000339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39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39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39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3907"/>
    <w:pPr>
      <w:spacing w:before="160"/>
      <w:jc w:val="center"/>
    </w:pPr>
    <w:rPr>
      <w:i/>
      <w:iCs/>
      <w:color w:val="404040" w:themeColor="text1" w:themeTint="BF"/>
    </w:rPr>
  </w:style>
  <w:style w:type="character" w:customStyle="1" w:styleId="QuoteChar">
    <w:name w:val="Quote Char"/>
    <w:basedOn w:val="DefaultParagraphFont"/>
    <w:link w:val="Quote"/>
    <w:uiPriority w:val="29"/>
    <w:rsid w:val="00033907"/>
    <w:rPr>
      <w:i/>
      <w:iCs/>
      <w:color w:val="404040" w:themeColor="text1" w:themeTint="BF"/>
    </w:rPr>
  </w:style>
  <w:style w:type="paragraph" w:styleId="ListParagraph">
    <w:name w:val="List Paragraph"/>
    <w:basedOn w:val="Normal"/>
    <w:uiPriority w:val="34"/>
    <w:qFormat/>
    <w:rsid w:val="00033907"/>
    <w:pPr>
      <w:ind w:left="720"/>
      <w:contextualSpacing/>
    </w:pPr>
  </w:style>
  <w:style w:type="character" w:styleId="IntenseEmphasis">
    <w:name w:val="Intense Emphasis"/>
    <w:basedOn w:val="DefaultParagraphFont"/>
    <w:uiPriority w:val="21"/>
    <w:qFormat/>
    <w:rsid w:val="00033907"/>
    <w:rPr>
      <w:i/>
      <w:iCs/>
      <w:color w:val="0F4761" w:themeColor="accent1" w:themeShade="BF"/>
    </w:rPr>
  </w:style>
  <w:style w:type="paragraph" w:styleId="IntenseQuote">
    <w:name w:val="Intense Quote"/>
    <w:basedOn w:val="Normal"/>
    <w:next w:val="Normal"/>
    <w:link w:val="IntenseQuoteChar"/>
    <w:uiPriority w:val="30"/>
    <w:qFormat/>
    <w:rsid w:val="000339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3907"/>
    <w:rPr>
      <w:i/>
      <w:iCs/>
      <w:color w:val="0F4761" w:themeColor="accent1" w:themeShade="BF"/>
    </w:rPr>
  </w:style>
  <w:style w:type="character" w:styleId="IntenseReference">
    <w:name w:val="Intense Reference"/>
    <w:basedOn w:val="DefaultParagraphFont"/>
    <w:uiPriority w:val="32"/>
    <w:qFormat/>
    <w:rsid w:val="000339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praneeth Assiriyage</dc:creator>
  <cp:keywords/>
  <dc:description/>
  <cp:lastModifiedBy>praneeth Assiriyage</cp:lastModifiedBy>
  <cp:revision>1</cp:revision>
  <dcterms:created xsi:type="dcterms:W3CDTF">2026-06-02T13:03:00Z</dcterms:created>
  <dcterms:modified xsi:type="dcterms:W3CDTF">2026-06-02T13:22:00Z</dcterms:modified>
</cp:coreProperties>
</file>